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
        <w:gridCol w:w="73"/>
        <w:gridCol w:w="80"/>
        <w:gridCol w:w="268"/>
        <w:gridCol w:w="18"/>
        <w:gridCol w:w="418"/>
        <w:gridCol w:w="288"/>
        <w:gridCol w:w="3793"/>
        <w:gridCol w:w="305"/>
        <w:gridCol w:w="285"/>
        <w:gridCol w:w="889"/>
      </w:tblGrid>
      <w:tr w:rsidR="00201241" w:rsidRPr="00B93E61"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8615D1">
              <w:rPr>
                <w:rFonts w:ascii="Arial Narrow" w:hAnsi="Arial Narrow" w:cs="Arial"/>
                <w:b/>
                <w:color w:val="000000"/>
                <w:sz w:val="18"/>
                <w:szCs w:val="18"/>
              </w:rPr>
              <w:t>Mary</w:t>
            </w:r>
            <w:r w:rsidR="00A43331">
              <w:rPr>
                <w:rFonts w:ascii="Arial Narrow" w:hAnsi="Arial Narrow" w:cs="Arial"/>
                <w:b/>
                <w:color w:val="000000"/>
                <w:sz w:val="18"/>
                <w:szCs w:val="18"/>
              </w:rPr>
              <w:t>, Wrotham Road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106DC544" wp14:editId="5E356A8A">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24509BF" wp14:editId="6D93C784">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959F8B4" wp14:editId="6BA70501">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184B2B" w:rsidRPr="00323C34" w:rsidTr="003504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184B2B" w:rsidRPr="009A125B" w:rsidRDefault="00184B2B" w:rsidP="00350493">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29</w:t>
            </w:r>
            <w:r w:rsidRPr="00A43331">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w:t>
            </w:r>
            <w:r w:rsidRPr="00323C34">
              <w:rPr>
                <w:rFonts w:ascii="Arial" w:hAnsi="Arial" w:cs="Arial"/>
                <w:b/>
                <w:color w:val="000000" w:themeColor="text1"/>
                <w:sz w:val="22"/>
                <w:szCs w:val="20"/>
                <w:u w:val="single"/>
              </w:rPr>
              <w:t xml:space="preserve">JUNE 2025 – </w:t>
            </w:r>
            <w:r>
              <w:rPr>
                <w:rFonts w:ascii="Arial" w:hAnsi="Arial" w:cs="Arial"/>
                <w:b/>
                <w:color w:val="000000" w:themeColor="text1"/>
                <w:sz w:val="22"/>
                <w:szCs w:val="20"/>
                <w:u w:val="single"/>
              </w:rPr>
              <w:t>SAINTS PETER &amp; PAUL</w:t>
            </w:r>
          </w:p>
        </w:tc>
      </w:tr>
      <w:tr w:rsidR="00184B2B"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184B2B" w:rsidRPr="00323C34" w:rsidRDefault="00184B2B" w:rsidP="00350493">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8"/>
            <w:tcBorders>
              <w:bottom w:val="single" w:sz="12" w:space="0" w:color="auto"/>
              <w:right w:val="single" w:sz="12" w:space="0" w:color="auto"/>
            </w:tcBorders>
          </w:tcPr>
          <w:p w:rsidR="00184B2B" w:rsidRPr="00323C34" w:rsidRDefault="00184B2B" w:rsidP="00350493">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184B2B" w:rsidRPr="00323C34" w:rsidRDefault="00184B2B" w:rsidP="00350493">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Pr>
                <w:rFonts w:ascii="Arial" w:hAnsi="Arial" w:cs="Arial"/>
                <w:b/>
                <w:color w:val="000000" w:themeColor="text1"/>
                <w:sz w:val="20"/>
                <w:szCs w:val="18"/>
              </w:rPr>
              <w:t>Zechariah 4</w:t>
            </w:r>
            <w:r>
              <w:rPr>
                <w:rFonts w:ascii="Arial" w:hAnsi="Arial" w:cs="Arial"/>
                <w:color w:val="000000" w:themeColor="text1"/>
                <w:sz w:val="20"/>
                <w:szCs w:val="18"/>
              </w:rPr>
              <w:t xml:space="preserve">: 1-6, 10-end  </w:t>
            </w:r>
            <w:r w:rsidRPr="00323C34">
              <w:rPr>
                <w:rFonts w:ascii="Arial" w:hAnsi="Arial" w:cs="Arial"/>
                <w:color w:val="000000" w:themeColor="text1"/>
                <w:sz w:val="20"/>
                <w:szCs w:val="18"/>
              </w:rPr>
              <w:t>(OT page</w:t>
            </w:r>
            <w:r>
              <w:rPr>
                <w:rFonts w:ascii="Arial" w:hAnsi="Arial" w:cs="Arial"/>
                <w:color w:val="000000" w:themeColor="text1"/>
                <w:sz w:val="20"/>
                <w:szCs w:val="18"/>
              </w:rPr>
              <w:t xml:space="preserve"> 807</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Pr>
                <w:rFonts w:ascii="Arial" w:hAnsi="Arial" w:cs="Arial"/>
                <w:b/>
                <w:color w:val="000000" w:themeColor="text1"/>
                <w:sz w:val="20"/>
                <w:szCs w:val="18"/>
              </w:rPr>
              <w:t>125</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Acts 12</w:t>
            </w:r>
            <w:r>
              <w:rPr>
                <w:rFonts w:ascii="Arial" w:hAnsi="Arial" w:cs="Arial"/>
                <w:color w:val="000000" w:themeColor="text1"/>
                <w:sz w:val="20"/>
                <w:szCs w:val="18"/>
              </w:rPr>
              <w:t xml:space="preserve">: 1-11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124</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Matthew 16</w:t>
            </w:r>
            <w:r>
              <w:rPr>
                <w:rFonts w:ascii="Arial" w:hAnsi="Arial" w:cs="Arial"/>
                <w:color w:val="000000" w:themeColor="text1"/>
                <w:sz w:val="20"/>
                <w:szCs w:val="18"/>
              </w:rPr>
              <w:t>: 13-19  (NT page 17)</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615D1"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671" w:type="pct"/>
            <w:gridSpan w:val="2"/>
            <w:tcBorders>
              <w:left w:val="single" w:sz="12" w:space="0" w:color="auto"/>
            </w:tcBorders>
          </w:tcPr>
          <w:p w:rsidR="008615D1" w:rsidRPr="001E4B2A" w:rsidRDefault="001E4B2A" w:rsidP="00184B2B">
            <w:pPr>
              <w:rPr>
                <w:rFonts w:ascii="Arial Narrow" w:hAnsi="Arial Narrow" w:cs="Arial"/>
                <w:b/>
                <w:color w:val="000000" w:themeColor="text1"/>
                <w:sz w:val="20"/>
                <w:szCs w:val="20"/>
                <w:u w:val="single"/>
              </w:rPr>
            </w:pPr>
            <w:r w:rsidRPr="001E4B2A">
              <w:rPr>
                <w:rFonts w:ascii="Arial Narrow" w:hAnsi="Arial Narrow" w:cs="Arial"/>
                <w:b/>
                <w:color w:val="000000" w:themeColor="text1"/>
                <w:sz w:val="20"/>
                <w:szCs w:val="20"/>
                <w:u w:val="single"/>
              </w:rPr>
              <w:t>JULY</w:t>
            </w:r>
          </w:p>
        </w:tc>
        <w:tc>
          <w:tcPr>
            <w:tcW w:w="4329" w:type="pct"/>
            <w:gridSpan w:val="10"/>
            <w:tcBorders>
              <w:right w:val="single" w:sz="12" w:space="0" w:color="auto"/>
            </w:tcBorders>
          </w:tcPr>
          <w:p w:rsidR="008615D1" w:rsidRPr="008615D1" w:rsidRDefault="00184B2B" w:rsidP="009A125B">
            <w:pPr>
              <w:shd w:val="clear" w:color="auto" w:fill="FFFFFF"/>
              <w:jc w:val="both"/>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ST THOMAS THE APOSTLE </w:t>
            </w:r>
            <w:r w:rsidRPr="00184B2B">
              <w:rPr>
                <w:rFonts w:ascii="Arial Narrow" w:hAnsi="Arial Narrow" w:cs="Arial"/>
                <w:b/>
                <w:color w:val="000000" w:themeColor="text1"/>
                <w:sz w:val="20"/>
                <w:szCs w:val="20"/>
                <w:u w:val="single"/>
              </w:rPr>
              <w:t xml:space="preserve"> (</w:t>
            </w:r>
            <w:proofErr w:type="spellStart"/>
            <w:r w:rsidRPr="00184B2B">
              <w:rPr>
                <w:rFonts w:ascii="Arial Narrow" w:hAnsi="Arial Narrow" w:cs="Arial"/>
                <w:b/>
                <w:color w:val="000000" w:themeColor="text1"/>
                <w:sz w:val="20"/>
                <w:szCs w:val="20"/>
                <w:u w:val="single"/>
              </w:rPr>
              <w:t>transferred_from</w:t>
            </w:r>
            <w:proofErr w:type="spellEnd"/>
            <w:r w:rsidRPr="00184B2B">
              <w:rPr>
                <w:rFonts w:ascii="Arial Narrow" w:hAnsi="Arial Narrow" w:cs="Arial"/>
                <w:b/>
                <w:color w:val="000000" w:themeColor="text1"/>
                <w:sz w:val="20"/>
                <w:szCs w:val="20"/>
                <w:u w:val="single"/>
              </w:rPr>
              <w:t xml:space="preserve"> 3</w:t>
            </w:r>
            <w:r w:rsidRPr="00184B2B">
              <w:rPr>
                <w:rFonts w:ascii="Arial Narrow" w:hAnsi="Arial Narrow" w:cs="Arial"/>
                <w:b/>
                <w:color w:val="000000" w:themeColor="text1"/>
                <w:sz w:val="20"/>
                <w:szCs w:val="20"/>
                <w:u w:val="single"/>
                <w:vertAlign w:val="superscript"/>
              </w:rPr>
              <w:t>rd</w:t>
            </w:r>
            <w:r w:rsidRPr="00184B2B">
              <w:rPr>
                <w:rFonts w:ascii="Arial Narrow" w:hAnsi="Arial Narrow" w:cs="Arial"/>
                <w:b/>
                <w:color w:val="000000" w:themeColor="text1"/>
                <w:sz w:val="20"/>
                <w:szCs w:val="20"/>
                <w:u w:val="single"/>
              </w:rPr>
              <w:t xml:space="preserve"> July)</w:t>
            </w:r>
          </w:p>
        </w:tc>
      </w:tr>
      <w:tr w:rsidR="001E4B2A"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1E4B2A" w:rsidRPr="00323C34" w:rsidRDefault="001E4B2A" w:rsidP="00E41D48">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2</w:t>
            </w:r>
            <w:r w:rsidRPr="00184B2B">
              <w:rPr>
                <w:rFonts w:ascii="Arial Narrow" w:hAnsi="Arial Narrow" w:cs="Arial"/>
                <w:b/>
                <w:color w:val="000000" w:themeColor="text1"/>
                <w:sz w:val="20"/>
                <w:szCs w:val="20"/>
                <w:vertAlign w:val="superscript"/>
              </w:rPr>
              <w:t>nd</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578" w:type="pct"/>
            <w:gridSpan w:val="5"/>
          </w:tcPr>
          <w:p w:rsidR="001E4B2A" w:rsidRPr="00323C34" w:rsidRDefault="001E4B2A"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2" w:type="pct"/>
            <w:gridSpan w:val="5"/>
            <w:tcBorders>
              <w:right w:val="single" w:sz="12" w:space="0" w:color="auto"/>
            </w:tcBorders>
          </w:tcPr>
          <w:p w:rsidR="001E4B2A" w:rsidRPr="00323C34" w:rsidRDefault="001E4B2A" w:rsidP="00605E06">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1E4B2A" w:rsidRPr="00184B2B" w:rsidRDefault="001E4B2A" w:rsidP="00184B2B">
            <w:pPr>
              <w:shd w:val="clear" w:color="auto" w:fill="FFFFFF"/>
              <w:rPr>
                <w:rFonts w:ascii="Arial" w:hAnsi="Arial" w:cs="Arial"/>
                <w:color w:val="000000" w:themeColor="text1"/>
                <w:sz w:val="20"/>
                <w:szCs w:val="20"/>
              </w:rPr>
            </w:pPr>
            <w:r>
              <w:rPr>
                <w:rFonts w:ascii="Arial" w:hAnsi="Arial" w:cs="Arial"/>
                <w:i/>
                <w:color w:val="000000" w:themeColor="text1"/>
                <w:sz w:val="20"/>
                <w:szCs w:val="20"/>
              </w:rPr>
              <w:t xml:space="preserve">     Psalm</w:t>
            </w:r>
            <w:r w:rsidRPr="00323C34">
              <w:rPr>
                <w:rFonts w:ascii="Arial" w:hAnsi="Arial" w:cs="Arial"/>
                <w:i/>
                <w:color w:val="000000" w:themeColor="text1"/>
                <w:sz w:val="20"/>
                <w:szCs w:val="20"/>
              </w:rPr>
              <w:t xml:space="preserve">  </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31</w:t>
            </w:r>
            <w:r>
              <w:rPr>
                <w:rFonts w:ascii="Arial" w:hAnsi="Arial" w:cs="Arial"/>
                <w:color w:val="000000" w:themeColor="text1"/>
                <w:sz w:val="20"/>
                <w:szCs w:val="20"/>
              </w:rPr>
              <w:t>: 1-6  (OT page 473)</w:t>
            </w:r>
          </w:p>
          <w:p w:rsidR="001E4B2A" w:rsidRPr="00323C34" w:rsidRDefault="001E4B2A" w:rsidP="00184B2B">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N</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 xml:space="preserve">Ephesians </w:t>
            </w:r>
            <w:r w:rsidRPr="00184B2B">
              <w:rPr>
                <w:rFonts w:ascii="Arial" w:hAnsi="Arial" w:cs="Arial"/>
                <w:b/>
                <w:color w:val="000000" w:themeColor="text1"/>
                <w:sz w:val="20"/>
                <w:szCs w:val="20"/>
              </w:rPr>
              <w:t>2</w:t>
            </w:r>
            <w:r>
              <w:rPr>
                <w:rFonts w:ascii="Arial" w:hAnsi="Arial" w:cs="Arial"/>
                <w:color w:val="000000" w:themeColor="text1"/>
                <w:sz w:val="20"/>
                <w:szCs w:val="20"/>
              </w:rPr>
              <w:t>: 19-end  (N</w:t>
            </w:r>
            <w:r w:rsidRPr="00184B2B">
              <w:rPr>
                <w:rFonts w:ascii="Arial" w:hAnsi="Arial" w:cs="Arial"/>
                <w:color w:val="000000" w:themeColor="text1"/>
                <w:sz w:val="20"/>
                <w:szCs w:val="20"/>
              </w:rPr>
              <w:t>T</w:t>
            </w:r>
            <w:r w:rsidRPr="00323C34">
              <w:rPr>
                <w:rFonts w:ascii="Arial" w:hAnsi="Arial" w:cs="Arial"/>
                <w:color w:val="000000" w:themeColor="text1"/>
                <w:sz w:val="20"/>
                <w:szCs w:val="20"/>
              </w:rPr>
              <w:t xml:space="preserve"> page</w:t>
            </w:r>
            <w:r>
              <w:rPr>
                <w:rFonts w:ascii="Arial" w:hAnsi="Arial" w:cs="Arial"/>
                <w:color w:val="000000" w:themeColor="text1"/>
                <w:sz w:val="20"/>
                <w:szCs w:val="20"/>
              </w:rPr>
              <w:t xml:space="preserve"> 183</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Gospel:          </w:t>
            </w:r>
            <w:r>
              <w:rPr>
                <w:rFonts w:ascii="Arial" w:hAnsi="Arial" w:cs="Arial"/>
                <w:b/>
                <w:color w:val="000000" w:themeColor="text1"/>
                <w:sz w:val="20"/>
                <w:szCs w:val="20"/>
              </w:rPr>
              <w:t>John 20</w:t>
            </w:r>
            <w:r>
              <w:rPr>
                <w:rFonts w:ascii="Arial" w:hAnsi="Arial" w:cs="Arial"/>
                <w:color w:val="000000" w:themeColor="text1"/>
                <w:sz w:val="20"/>
                <w:szCs w:val="20"/>
              </w:rPr>
              <w:t>: 24-29</w:t>
            </w:r>
            <w:r w:rsidRPr="00323C34">
              <w:rPr>
                <w:rFonts w:ascii="Arial" w:hAnsi="Arial" w:cs="Arial"/>
                <w:color w:val="000000" w:themeColor="text1"/>
                <w:sz w:val="20"/>
                <w:szCs w:val="20"/>
              </w:rPr>
              <w:t xml:space="preserve">  (NT page </w:t>
            </w:r>
            <w:r>
              <w:rPr>
                <w:rFonts w:ascii="Arial" w:hAnsi="Arial" w:cs="Arial"/>
                <w:color w:val="000000" w:themeColor="text1"/>
                <w:sz w:val="20"/>
                <w:szCs w:val="20"/>
              </w:rPr>
              <w:t>110</w:t>
            </w:r>
            <w:r w:rsidRPr="00323C34">
              <w:rPr>
                <w:rFonts w:ascii="Arial" w:hAnsi="Arial" w:cs="Arial"/>
                <w:color w:val="000000" w:themeColor="text1"/>
                <w:sz w:val="20"/>
                <w:szCs w:val="20"/>
              </w:rPr>
              <w:t>)</w:t>
            </w:r>
          </w:p>
        </w:tc>
      </w:tr>
      <w:tr w:rsidR="001E4B2A"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left w:val="single" w:sz="12" w:space="0" w:color="auto"/>
            </w:tcBorders>
          </w:tcPr>
          <w:p w:rsidR="001E4B2A" w:rsidRPr="00323C34" w:rsidRDefault="001E4B2A" w:rsidP="00240AF9">
            <w:pPr>
              <w:spacing w:after="40"/>
              <w:jc w:val="right"/>
              <w:rPr>
                <w:rFonts w:ascii="Arial Narrow" w:hAnsi="Arial Narrow" w:cs="Arial"/>
                <w:b/>
                <w:color w:val="000000" w:themeColor="text1"/>
                <w:sz w:val="20"/>
                <w:szCs w:val="20"/>
              </w:rPr>
            </w:pPr>
          </w:p>
        </w:tc>
        <w:tc>
          <w:tcPr>
            <w:tcW w:w="623" w:type="pct"/>
            <w:gridSpan w:val="6"/>
          </w:tcPr>
          <w:p w:rsidR="001E4B2A" w:rsidRDefault="001E4B2A" w:rsidP="00240AF9">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752" w:type="pct"/>
            <w:gridSpan w:val="5"/>
            <w:tcBorders>
              <w:right w:val="single" w:sz="12" w:space="0" w:color="auto"/>
            </w:tcBorders>
          </w:tcPr>
          <w:p w:rsidR="001E4B2A" w:rsidRPr="0088037B" w:rsidRDefault="001E4B2A" w:rsidP="00240AF9">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1E4B2A" w:rsidRPr="00323C34" w:rsidTr="001E4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7"/>
            <w:tcBorders>
              <w:left w:val="single" w:sz="12" w:space="0" w:color="auto"/>
              <w:bottom w:val="single" w:sz="4" w:space="0" w:color="auto"/>
            </w:tcBorders>
          </w:tcPr>
          <w:p w:rsidR="001E4B2A" w:rsidRPr="00323C34" w:rsidRDefault="001E4B2A"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2" w:type="pct"/>
            <w:gridSpan w:val="5"/>
            <w:tcBorders>
              <w:bottom w:val="single" w:sz="4" w:space="0" w:color="auto"/>
              <w:right w:val="single" w:sz="12" w:space="0" w:color="auto"/>
            </w:tcBorders>
          </w:tcPr>
          <w:p w:rsidR="001E4B2A" w:rsidRPr="00323C34" w:rsidRDefault="001E4B2A"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Pr>
                <w:rFonts w:ascii="Arial Narrow" w:hAnsi="Arial Narrow" w:cs="Arial"/>
                <w:color w:val="000000" w:themeColor="text1"/>
                <w:sz w:val="20"/>
                <w:szCs w:val="20"/>
              </w:rPr>
              <w:t xml:space="preserve">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1E4B2A"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top w:val="single" w:sz="4" w:space="0" w:color="auto"/>
              <w:left w:val="single" w:sz="12" w:space="0" w:color="auto"/>
              <w:bottom w:val="single" w:sz="4" w:space="0" w:color="auto"/>
            </w:tcBorders>
          </w:tcPr>
          <w:p w:rsidR="001E4B2A" w:rsidRPr="001E4B2A" w:rsidRDefault="001E4B2A" w:rsidP="00350493">
            <w:pPr>
              <w:rPr>
                <w:rFonts w:ascii="Arial Narrow" w:hAnsi="Arial Narrow" w:cs="Arial"/>
                <w:b/>
                <w:color w:val="000000"/>
                <w:sz w:val="20"/>
                <w:szCs w:val="18"/>
              </w:rPr>
            </w:pPr>
            <w:r w:rsidRPr="001E4B2A">
              <w:rPr>
                <w:rFonts w:ascii="Arial Narrow" w:hAnsi="Arial Narrow" w:cs="Arial"/>
                <w:b/>
                <w:color w:val="000000"/>
                <w:sz w:val="20"/>
                <w:szCs w:val="18"/>
              </w:rPr>
              <w:t>Fri      4</w:t>
            </w:r>
            <w:r w:rsidRPr="001E4B2A">
              <w:rPr>
                <w:rFonts w:ascii="Arial Narrow" w:hAnsi="Arial Narrow" w:cs="Arial"/>
                <w:b/>
                <w:color w:val="000000"/>
                <w:sz w:val="20"/>
                <w:szCs w:val="18"/>
                <w:vertAlign w:val="superscript"/>
              </w:rPr>
              <w:t>th</w:t>
            </w:r>
            <w:r w:rsidRPr="001E4B2A">
              <w:rPr>
                <w:rFonts w:ascii="Arial Narrow" w:hAnsi="Arial Narrow" w:cs="Arial"/>
                <w:b/>
                <w:color w:val="000000"/>
                <w:sz w:val="20"/>
                <w:szCs w:val="18"/>
              </w:rPr>
              <w:t xml:space="preserve"> </w:t>
            </w:r>
          </w:p>
        </w:tc>
        <w:tc>
          <w:tcPr>
            <w:tcW w:w="623" w:type="pct"/>
            <w:gridSpan w:val="6"/>
            <w:tcBorders>
              <w:top w:val="single" w:sz="4" w:space="0" w:color="auto"/>
              <w:bottom w:val="single" w:sz="4" w:space="0" w:color="auto"/>
            </w:tcBorders>
          </w:tcPr>
          <w:p w:rsidR="001E4B2A" w:rsidRDefault="001E4B2A" w:rsidP="00350493">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752" w:type="pct"/>
            <w:gridSpan w:val="5"/>
            <w:tcBorders>
              <w:top w:val="single" w:sz="4" w:space="0" w:color="auto"/>
              <w:bottom w:val="single" w:sz="4" w:space="0" w:color="auto"/>
              <w:right w:val="single" w:sz="12" w:space="0" w:color="auto"/>
            </w:tcBorders>
          </w:tcPr>
          <w:p w:rsidR="001E4B2A" w:rsidRPr="0088037B" w:rsidRDefault="001E4B2A" w:rsidP="00350493">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w:t>
            </w:r>
            <w:proofErr w:type="spellStart"/>
            <w:r>
              <w:rPr>
                <w:rFonts w:ascii="Arial" w:hAnsi="Arial" w:cs="Arial"/>
                <w:color w:val="000000"/>
                <w:sz w:val="20"/>
                <w:szCs w:val="18"/>
              </w:rPr>
              <w:t>Ladychapel</w:t>
            </w:r>
            <w:proofErr w:type="spellEnd"/>
          </w:p>
        </w:tc>
      </w:tr>
      <w:tr w:rsidR="001E4B2A"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top w:val="single" w:sz="4" w:space="0" w:color="auto"/>
              <w:left w:val="single" w:sz="12" w:space="0" w:color="auto"/>
            </w:tcBorders>
          </w:tcPr>
          <w:p w:rsidR="001E4B2A" w:rsidRPr="001E4B2A" w:rsidRDefault="001E4B2A" w:rsidP="00350493">
            <w:pPr>
              <w:rPr>
                <w:rFonts w:ascii="Arial Narrow" w:hAnsi="Arial Narrow" w:cs="Arial"/>
                <w:b/>
                <w:color w:val="000000"/>
                <w:sz w:val="20"/>
                <w:szCs w:val="18"/>
              </w:rPr>
            </w:pPr>
            <w:r w:rsidRPr="001E4B2A">
              <w:rPr>
                <w:rFonts w:ascii="Arial Narrow" w:hAnsi="Arial Narrow" w:cs="Arial"/>
                <w:b/>
                <w:color w:val="000000"/>
                <w:sz w:val="20"/>
                <w:szCs w:val="18"/>
              </w:rPr>
              <w:t>Sat     5</w:t>
            </w:r>
            <w:r w:rsidRPr="001E4B2A">
              <w:rPr>
                <w:rFonts w:ascii="Arial Narrow" w:hAnsi="Arial Narrow" w:cs="Arial"/>
                <w:b/>
                <w:color w:val="000000"/>
                <w:sz w:val="20"/>
                <w:szCs w:val="18"/>
                <w:vertAlign w:val="superscript"/>
              </w:rPr>
              <w:t>th</w:t>
            </w:r>
            <w:r w:rsidRPr="001E4B2A">
              <w:rPr>
                <w:rFonts w:ascii="Arial Narrow" w:hAnsi="Arial Narrow" w:cs="Arial"/>
                <w:b/>
                <w:color w:val="000000"/>
                <w:sz w:val="20"/>
                <w:szCs w:val="18"/>
              </w:rPr>
              <w:t xml:space="preserve"> </w:t>
            </w:r>
          </w:p>
        </w:tc>
        <w:tc>
          <w:tcPr>
            <w:tcW w:w="623" w:type="pct"/>
            <w:gridSpan w:val="6"/>
            <w:tcBorders>
              <w:top w:val="single" w:sz="4" w:space="0" w:color="auto"/>
            </w:tcBorders>
          </w:tcPr>
          <w:p w:rsidR="001E4B2A" w:rsidRDefault="001E4B2A" w:rsidP="00350493">
            <w:pPr>
              <w:jc w:val="right"/>
              <w:rPr>
                <w:rFonts w:ascii="Arial Narrow" w:hAnsi="Arial Narrow" w:cs="Arial"/>
                <w:b/>
                <w:color w:val="000000"/>
                <w:sz w:val="20"/>
                <w:szCs w:val="18"/>
              </w:rPr>
            </w:pPr>
            <w:r>
              <w:rPr>
                <w:rFonts w:ascii="Arial Narrow" w:hAnsi="Arial Narrow" w:cs="Arial"/>
                <w:b/>
                <w:color w:val="000000"/>
                <w:sz w:val="20"/>
                <w:szCs w:val="18"/>
              </w:rPr>
              <w:t>7.00pm</w:t>
            </w:r>
          </w:p>
        </w:tc>
        <w:tc>
          <w:tcPr>
            <w:tcW w:w="3752" w:type="pct"/>
            <w:gridSpan w:val="5"/>
            <w:tcBorders>
              <w:top w:val="single" w:sz="4" w:space="0" w:color="auto"/>
              <w:right w:val="single" w:sz="12" w:space="0" w:color="auto"/>
            </w:tcBorders>
          </w:tcPr>
          <w:p w:rsidR="001E4B2A" w:rsidRPr="0088037B" w:rsidRDefault="001E4B2A" w:rsidP="00350493">
            <w:pPr>
              <w:rPr>
                <w:rFonts w:ascii="Arial" w:hAnsi="Arial" w:cs="Arial"/>
                <w:color w:val="000000"/>
                <w:sz w:val="20"/>
                <w:szCs w:val="18"/>
              </w:rPr>
            </w:pPr>
            <w:r>
              <w:rPr>
                <w:rFonts w:ascii="Arial" w:hAnsi="Arial" w:cs="Arial"/>
                <w:b/>
                <w:color w:val="000000"/>
                <w:sz w:val="20"/>
                <w:szCs w:val="18"/>
              </w:rPr>
              <w:t>Quiz Evening</w:t>
            </w:r>
            <w:r>
              <w:rPr>
                <w:rFonts w:ascii="Arial" w:hAnsi="Arial" w:cs="Arial"/>
                <w:color w:val="000000"/>
                <w:sz w:val="20"/>
                <w:szCs w:val="18"/>
              </w:rPr>
              <w:t xml:space="preserve"> – Church Hall</w:t>
            </w:r>
          </w:p>
        </w:tc>
      </w:tr>
      <w:tr w:rsidR="001E4B2A"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1E4B2A" w:rsidRPr="00107875" w:rsidRDefault="001E4B2A"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1E4B2A"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1E4B2A" w:rsidRPr="009A125B" w:rsidRDefault="001E4B2A" w:rsidP="00184B2B">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6</w:t>
            </w:r>
            <w:r w:rsidRPr="00184B2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w:t>
            </w:r>
          </w:p>
        </w:tc>
      </w:tr>
      <w:tr w:rsidR="001E4B2A" w:rsidRPr="00323C34"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1E4B2A" w:rsidRPr="00323C34" w:rsidRDefault="001E4B2A" w:rsidP="00D545B2">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8"/>
            <w:tcBorders>
              <w:bottom w:val="single" w:sz="12" w:space="0" w:color="auto"/>
              <w:right w:val="single" w:sz="12" w:space="0" w:color="auto"/>
            </w:tcBorders>
          </w:tcPr>
          <w:p w:rsidR="001E4B2A" w:rsidRPr="00323C34" w:rsidRDefault="001E4B2A" w:rsidP="00D545B2">
            <w:pPr>
              <w:shd w:val="clear" w:color="auto" w:fill="FFFFFF"/>
              <w:rPr>
                <w:rFonts w:ascii="Arial" w:hAnsi="Arial" w:cs="Arial"/>
                <w:b/>
                <w:color w:val="000000" w:themeColor="text1"/>
                <w:sz w:val="22"/>
                <w:szCs w:val="22"/>
              </w:rPr>
            </w:pPr>
            <w:r>
              <w:rPr>
                <w:rFonts w:ascii="Arial" w:hAnsi="Arial" w:cs="Arial"/>
                <w:b/>
                <w:color w:val="000000" w:themeColor="text1"/>
                <w:sz w:val="22"/>
                <w:szCs w:val="22"/>
              </w:rPr>
              <w:t xml:space="preserve">All Age </w:t>
            </w:r>
            <w:r w:rsidRPr="00323C34">
              <w:rPr>
                <w:rFonts w:ascii="Arial" w:hAnsi="Arial" w:cs="Arial"/>
                <w:b/>
                <w:color w:val="000000" w:themeColor="text1"/>
                <w:sz w:val="22"/>
                <w:szCs w:val="22"/>
              </w:rPr>
              <w:t xml:space="preserve">Parish Eucharist </w:t>
            </w:r>
          </w:p>
          <w:p w:rsidR="001E4B2A" w:rsidRPr="00323C34" w:rsidRDefault="001E4B2A" w:rsidP="00184B2B">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w:t>
            </w: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11</w:t>
            </w:r>
            <w:r>
              <w:rPr>
                <w:rFonts w:ascii="Arial" w:hAnsi="Arial" w:cs="Arial"/>
                <w:color w:val="000000" w:themeColor="text1"/>
                <w:sz w:val="20"/>
                <w:szCs w:val="18"/>
              </w:rPr>
              <w:t>: 1-13   (NT page 69)</w:t>
            </w:r>
          </w:p>
        </w:tc>
      </w:tr>
      <w:tr w:rsidR="001E4B2A" w:rsidRPr="00107875" w:rsidTr="00427237">
        <w:tc>
          <w:tcPr>
            <w:tcW w:w="5000" w:type="pct"/>
            <w:gridSpan w:val="12"/>
            <w:tcBorders>
              <w:top w:val="single" w:sz="12" w:space="0" w:color="auto"/>
              <w:left w:val="nil"/>
              <w:bottom w:val="nil"/>
              <w:right w:val="nil"/>
            </w:tcBorders>
          </w:tcPr>
          <w:p w:rsidR="001E4B2A" w:rsidRDefault="001E4B2A" w:rsidP="00B83446">
            <w:pPr>
              <w:jc w:val="center"/>
              <w:rPr>
                <w:rFonts w:ascii="Wingdings" w:hAnsi="Wingdings"/>
                <w:color w:val="000000" w:themeColor="text1"/>
                <w:sz w:val="18"/>
                <w:szCs w:val="16"/>
              </w:rPr>
            </w:pPr>
            <w:r w:rsidRPr="00107875">
              <w:rPr>
                <w:rFonts w:ascii="Wingdings" w:hAnsi="Wingdings"/>
                <w:color w:val="000000" w:themeColor="text1"/>
                <w:sz w:val="18"/>
                <w:szCs w:val="16"/>
              </w:rPr>
              <w:t></w:t>
            </w:r>
          </w:p>
          <w:p w:rsidR="001E4B2A" w:rsidRPr="00107875" w:rsidRDefault="00B60B03" w:rsidP="00B83446">
            <w:pPr>
              <w:jc w:val="center"/>
              <w:rPr>
                <w:rFonts w:ascii="Wingdings" w:hAnsi="Wingdings"/>
                <w:color w:val="000000" w:themeColor="text1"/>
                <w:sz w:val="18"/>
                <w:szCs w:val="16"/>
              </w:rPr>
            </w:pPr>
            <w:r w:rsidRPr="00B60B03">
              <w:rPr>
                <w:rFonts w:ascii="Wingdings" w:hAnsi="Wingdings"/>
                <w:noProof/>
                <w:color w:val="000000" w:themeColor="text1"/>
                <w:sz w:val="18"/>
                <w:szCs w:val="16"/>
              </w:rPr>
              <w:drawing>
                <wp:inline distT="0" distB="0" distL="0" distR="0" wp14:anchorId="0177DB9F" wp14:editId="6E3117BC">
                  <wp:extent cx="554156" cy="633547"/>
                  <wp:effectExtent l="19050" t="0" r="0" b="0"/>
                  <wp:docPr id="14" name="Picture 2" descr="MC900391118[1]"/>
                  <wp:cNvGraphicFramePr/>
                  <a:graphic xmlns:a="http://schemas.openxmlformats.org/drawingml/2006/main">
                    <a:graphicData uri="http://schemas.openxmlformats.org/drawingml/2006/picture">
                      <pic:pic xmlns:pic="http://schemas.openxmlformats.org/drawingml/2006/picture">
                        <pic:nvPicPr>
                          <pic:cNvPr id="10259" name="Picture 4" descr="MC900391118[1]"/>
                          <pic:cNvPicPr>
                            <a:picLocks noChangeAspect="1" noChangeArrowheads="1"/>
                          </pic:cNvPicPr>
                        </pic:nvPicPr>
                        <pic:blipFill>
                          <a:blip r:embed="rId13"/>
                          <a:srcRect/>
                          <a:stretch>
                            <a:fillRect/>
                          </a:stretch>
                        </pic:blipFill>
                        <pic:spPr bwMode="auto">
                          <a:xfrm>
                            <a:off x="0" y="0"/>
                            <a:ext cx="552616" cy="631787"/>
                          </a:xfrm>
                          <a:prstGeom prst="rect">
                            <a:avLst/>
                          </a:prstGeom>
                          <a:noFill/>
                          <a:ln w="9525">
                            <a:noFill/>
                            <a:miter lim="800000"/>
                            <a:headEnd/>
                            <a:tailEnd/>
                          </a:ln>
                        </pic:spPr>
                      </pic:pic>
                    </a:graphicData>
                  </a:graphic>
                </wp:inline>
              </w:drawing>
            </w:r>
          </w:p>
        </w:tc>
      </w:tr>
      <w:tr w:rsidR="001E4B2A" w:rsidRPr="00201241" w:rsidTr="00107875">
        <w:tc>
          <w:tcPr>
            <w:tcW w:w="5000" w:type="pct"/>
            <w:gridSpan w:val="12"/>
            <w:tcBorders>
              <w:top w:val="single" w:sz="12" w:space="0" w:color="auto"/>
              <w:left w:val="single" w:sz="12" w:space="0" w:color="auto"/>
              <w:bottom w:val="single" w:sz="12" w:space="0" w:color="auto"/>
              <w:right w:val="single" w:sz="12" w:space="0" w:color="auto"/>
            </w:tcBorders>
          </w:tcPr>
          <w:p w:rsidR="001E4B2A" w:rsidRPr="004A722D" w:rsidRDefault="001E4B2A"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1E4B2A" w:rsidRPr="00D92490" w:rsidRDefault="001E4B2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E4B2A" w:rsidRPr="00E13CE2" w:rsidTr="00B83BC2">
        <w:tc>
          <w:tcPr>
            <w:tcW w:w="720" w:type="pct"/>
            <w:gridSpan w:val="3"/>
            <w:tcBorders>
              <w:top w:val="single" w:sz="12" w:space="0" w:color="auto"/>
              <w:left w:val="single" w:sz="12" w:space="0" w:color="auto"/>
              <w:right w:val="nil"/>
            </w:tcBorders>
          </w:tcPr>
          <w:p w:rsidR="001E4B2A" w:rsidRPr="00D73643" w:rsidRDefault="001E4B2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0" w:type="pct"/>
            <w:gridSpan w:val="9"/>
            <w:tcBorders>
              <w:top w:val="single" w:sz="12" w:space="0" w:color="auto"/>
              <w:left w:val="nil"/>
              <w:right w:val="single" w:sz="12" w:space="0" w:color="auto"/>
            </w:tcBorders>
          </w:tcPr>
          <w:p w:rsidR="001E4B2A" w:rsidRPr="00F21105" w:rsidRDefault="001E4B2A"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E4B2A" w:rsidRPr="00F21105" w:rsidRDefault="001E4B2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E4B2A" w:rsidRPr="00F21105" w:rsidRDefault="001E4B2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E4B2A" w:rsidRPr="00E13CE2" w:rsidTr="00122C06">
        <w:tc>
          <w:tcPr>
            <w:tcW w:w="967" w:type="pct"/>
            <w:gridSpan w:val="6"/>
            <w:tcBorders>
              <w:left w:val="single" w:sz="12" w:space="0" w:color="auto"/>
              <w:bottom w:val="single" w:sz="4" w:space="0" w:color="auto"/>
              <w:right w:val="nil"/>
            </w:tcBorders>
          </w:tcPr>
          <w:p w:rsidR="001E4B2A" w:rsidRPr="00D73643" w:rsidRDefault="001E4B2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6"/>
            <w:tcBorders>
              <w:left w:val="nil"/>
              <w:bottom w:val="single" w:sz="4" w:space="0" w:color="auto"/>
              <w:right w:val="single" w:sz="12" w:space="0" w:color="auto"/>
            </w:tcBorders>
          </w:tcPr>
          <w:p w:rsidR="001E4B2A" w:rsidRPr="00CF54D0" w:rsidRDefault="001E4B2A"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1E4B2A" w:rsidRPr="00D73643" w:rsidRDefault="001E4B2A"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E4B2A" w:rsidRPr="00E13CE2" w:rsidTr="00122C06">
        <w:tc>
          <w:tcPr>
            <w:tcW w:w="967" w:type="pct"/>
            <w:gridSpan w:val="6"/>
            <w:tcBorders>
              <w:left w:val="single" w:sz="12" w:space="0" w:color="auto"/>
              <w:bottom w:val="single" w:sz="12" w:space="0" w:color="auto"/>
              <w:right w:val="nil"/>
            </w:tcBorders>
          </w:tcPr>
          <w:p w:rsidR="001E4B2A" w:rsidRPr="00D73643" w:rsidRDefault="001E4B2A"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1E4B2A" w:rsidRPr="00A738BF" w:rsidRDefault="001E4B2A"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1E4B2A" w:rsidRPr="00E13CE2" w:rsidTr="00C24AD2">
        <w:tc>
          <w:tcPr>
            <w:tcW w:w="5000" w:type="pct"/>
            <w:gridSpan w:val="12"/>
            <w:tcBorders>
              <w:left w:val="single" w:sz="12" w:space="0" w:color="auto"/>
              <w:right w:val="single" w:sz="12" w:space="0" w:color="auto"/>
            </w:tcBorders>
          </w:tcPr>
          <w:p w:rsidR="001E4B2A" w:rsidRPr="00D73643" w:rsidRDefault="001E4B2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E4B2A" w:rsidRPr="00D73643" w:rsidRDefault="001E4B2A"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E4B2A" w:rsidRPr="00682613" w:rsidTr="00C24AD2">
        <w:tc>
          <w:tcPr>
            <w:tcW w:w="5000" w:type="pct"/>
            <w:gridSpan w:val="12"/>
            <w:tcBorders>
              <w:left w:val="single" w:sz="12" w:space="0" w:color="auto"/>
              <w:bottom w:val="single" w:sz="12" w:space="0" w:color="auto"/>
              <w:right w:val="single" w:sz="12" w:space="0" w:color="auto"/>
            </w:tcBorders>
          </w:tcPr>
          <w:p w:rsidR="001E4B2A" w:rsidRPr="00B66AC9" w:rsidRDefault="001E4B2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E4B2A"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tcBorders>
          </w:tcPr>
          <w:p w:rsidR="001E4B2A" w:rsidRPr="00765B47" w:rsidRDefault="001E4B2A"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E4B2A"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1"/>
            <w:tcBorders>
              <w:top w:val="single" w:sz="12" w:space="0" w:color="auto"/>
              <w:left w:val="single" w:sz="12" w:space="0" w:color="auto"/>
              <w:bottom w:val="single" w:sz="4" w:space="0" w:color="auto"/>
            </w:tcBorders>
          </w:tcPr>
          <w:p w:rsidR="001E4B2A" w:rsidRPr="005133EA" w:rsidRDefault="001E4B2A"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1E4B2A" w:rsidRPr="005133EA" w:rsidRDefault="001E4B2A"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14:anchorId="6C68713F" wp14:editId="7DCD5D1E">
                  <wp:extent cx="404030" cy="327546"/>
                  <wp:effectExtent l="19050" t="0" r="0" b="0"/>
                  <wp:docPr id="4"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5">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1E4B2A"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12" w:space="0" w:color="auto"/>
              <w:bottom w:val="single" w:sz="4" w:space="0" w:color="auto"/>
              <w:right w:val="single" w:sz="12" w:space="0" w:color="auto"/>
            </w:tcBorders>
          </w:tcPr>
          <w:p w:rsidR="001E4B2A" w:rsidRPr="00145D59" w:rsidRDefault="001E4B2A"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1E4B2A" w:rsidRPr="00145D59" w:rsidRDefault="001E4B2A"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1E4B2A"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E4B2A" w:rsidRDefault="001E4B2A" w:rsidP="003379BF">
            <w:pPr>
              <w:rPr>
                <w:rFonts w:ascii="Arial" w:hAnsi="Arial" w:cs="Arial"/>
                <w:b/>
                <w:color w:val="000000"/>
                <w:sz w:val="20"/>
                <w:szCs w:val="18"/>
              </w:rPr>
            </w:pPr>
            <w:r>
              <w:rPr>
                <w:rFonts w:ascii="Arial" w:hAnsi="Arial" w:cs="Arial"/>
                <w:b/>
                <w:color w:val="000000"/>
                <w:sz w:val="20"/>
                <w:szCs w:val="18"/>
              </w:rPr>
              <w:t>Wed   9</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E4B2A" w:rsidRDefault="001E4B2A"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4"/>
            <w:tcBorders>
              <w:top w:val="single" w:sz="4" w:space="0" w:color="auto"/>
              <w:left w:val="single" w:sz="4" w:space="0" w:color="auto"/>
              <w:bottom w:val="single" w:sz="4" w:space="0" w:color="auto"/>
              <w:right w:val="single" w:sz="12" w:space="0" w:color="auto"/>
            </w:tcBorders>
          </w:tcPr>
          <w:p w:rsidR="001E4B2A" w:rsidRPr="000B3F83" w:rsidRDefault="001E4B2A"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1E4B2A"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E4B2A" w:rsidRPr="00A91DB1" w:rsidRDefault="001E4B2A"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E4B2A" w:rsidRPr="00A91DB1" w:rsidRDefault="001E4B2A"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4"/>
            <w:tcBorders>
              <w:top w:val="single" w:sz="4" w:space="0" w:color="auto"/>
              <w:left w:val="single" w:sz="4" w:space="0" w:color="auto"/>
              <w:bottom w:val="single" w:sz="4" w:space="0" w:color="auto"/>
              <w:right w:val="single" w:sz="12" w:space="0" w:color="auto"/>
            </w:tcBorders>
          </w:tcPr>
          <w:p w:rsidR="001E4B2A" w:rsidRPr="000B3F83" w:rsidRDefault="001E4B2A" w:rsidP="003379BF">
            <w:pPr>
              <w:rPr>
                <w:rFonts w:ascii="Arial" w:hAnsi="Arial" w:cs="Arial"/>
                <w:color w:val="000000"/>
                <w:sz w:val="20"/>
                <w:szCs w:val="18"/>
              </w:rPr>
            </w:pPr>
            <w:r w:rsidRPr="0088037B">
              <w:rPr>
                <w:rFonts w:ascii="Arial Narrow" w:hAnsi="Arial Narrow" w:cs="Arial"/>
                <w:b/>
                <w:color w:val="000000"/>
                <w:sz w:val="16"/>
                <w:szCs w:val="18"/>
              </w:rPr>
              <w:t>The open collecti</w:t>
            </w:r>
            <w:r>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1E4B2A"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E4B2A" w:rsidRPr="00A91DB1" w:rsidRDefault="001E4B2A"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E4B2A" w:rsidRPr="00A91DB1" w:rsidRDefault="001E4B2A"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4"/>
            <w:tcBorders>
              <w:top w:val="single" w:sz="4" w:space="0" w:color="auto"/>
              <w:left w:val="single" w:sz="4" w:space="0" w:color="auto"/>
              <w:bottom w:val="single" w:sz="4" w:space="0" w:color="auto"/>
              <w:right w:val="single" w:sz="12" w:space="0" w:color="auto"/>
            </w:tcBorders>
          </w:tcPr>
          <w:p w:rsidR="001E4B2A" w:rsidRPr="00D55321" w:rsidRDefault="001E4B2A"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1E4B2A"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E4B2A" w:rsidRPr="00A91DB1" w:rsidRDefault="001E4B2A" w:rsidP="003379BF">
            <w:pPr>
              <w:rPr>
                <w:rFonts w:ascii="Arial" w:hAnsi="Arial" w:cs="Arial"/>
                <w:b/>
                <w:color w:val="000000"/>
                <w:sz w:val="20"/>
                <w:szCs w:val="18"/>
              </w:rPr>
            </w:pPr>
            <w:r>
              <w:rPr>
                <w:rFonts w:ascii="Arial" w:hAnsi="Arial" w:cs="Arial"/>
                <w:b/>
                <w:color w:val="000000"/>
                <w:sz w:val="20"/>
                <w:szCs w:val="18"/>
              </w:rPr>
              <w:t>Thur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E4B2A" w:rsidRPr="00A91DB1" w:rsidRDefault="001E4B2A"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4"/>
            <w:tcBorders>
              <w:top w:val="single" w:sz="4" w:space="0" w:color="auto"/>
              <w:left w:val="single" w:sz="4" w:space="0" w:color="auto"/>
              <w:bottom w:val="single" w:sz="4" w:space="0" w:color="auto"/>
              <w:right w:val="single" w:sz="12" w:space="0" w:color="auto"/>
            </w:tcBorders>
          </w:tcPr>
          <w:p w:rsidR="001E4B2A" w:rsidRPr="00D2224D" w:rsidRDefault="001E4B2A" w:rsidP="003379BF">
            <w:pPr>
              <w:rPr>
                <w:rFonts w:ascii="Arial" w:hAnsi="Arial" w:cs="Arial"/>
                <w:b/>
                <w:color w:val="000000"/>
                <w:sz w:val="20"/>
                <w:szCs w:val="18"/>
              </w:rPr>
            </w:pPr>
            <w:r w:rsidRPr="00D2224D">
              <w:rPr>
                <w:rFonts w:ascii="Arial" w:hAnsi="Arial" w:cs="Arial"/>
                <w:b/>
                <w:color w:val="000000"/>
                <w:sz w:val="20"/>
                <w:szCs w:val="18"/>
              </w:rPr>
              <w:t>P C C Meeting</w:t>
            </w:r>
          </w:p>
        </w:tc>
      </w:tr>
      <w:tr w:rsidR="001E4B2A"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12" w:space="0" w:color="auto"/>
              <w:right w:val="single" w:sz="4" w:space="0" w:color="auto"/>
            </w:tcBorders>
          </w:tcPr>
          <w:p w:rsidR="001E4B2A" w:rsidRPr="00A91DB1" w:rsidRDefault="001E4B2A"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1E4B2A" w:rsidRPr="00A91DB1" w:rsidRDefault="001E4B2A"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4"/>
            <w:tcBorders>
              <w:top w:val="single" w:sz="4" w:space="0" w:color="auto"/>
              <w:left w:val="single" w:sz="4" w:space="0" w:color="auto"/>
              <w:bottom w:val="single" w:sz="12" w:space="0" w:color="auto"/>
              <w:right w:val="single" w:sz="12" w:space="0" w:color="auto"/>
            </w:tcBorders>
          </w:tcPr>
          <w:p w:rsidR="001E4B2A" w:rsidRPr="00D2224D" w:rsidRDefault="001E4B2A"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1E4B2A"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8" w:space="0" w:color="auto"/>
            </w:tcBorders>
          </w:tcPr>
          <w:p w:rsidR="001E4B2A" w:rsidRPr="00765B47" w:rsidRDefault="001E4B2A"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B83BC2"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8" w:type="pct"/>
            <w:gridSpan w:val="10"/>
            <w:tcBorders>
              <w:top w:val="single" w:sz="8" w:space="0" w:color="auto"/>
              <w:left w:val="single" w:sz="8" w:space="0" w:color="auto"/>
              <w:bottom w:val="single" w:sz="8" w:space="0" w:color="auto"/>
            </w:tcBorders>
          </w:tcPr>
          <w:p w:rsidR="00B83BC2" w:rsidRPr="00FD6E9E" w:rsidRDefault="00B83BC2" w:rsidP="00350493">
            <w:pPr>
              <w:rPr>
                <w:rFonts w:ascii="Arial" w:hAnsi="Arial" w:cs="Arial"/>
                <w:noProof/>
                <w:sz w:val="12"/>
              </w:rPr>
            </w:pPr>
          </w:p>
          <w:p w:rsidR="00B83BC2" w:rsidRPr="00B83BC2" w:rsidRDefault="00B83BC2" w:rsidP="00FD6E9E">
            <w:pPr>
              <w:jc w:val="center"/>
              <w:rPr>
                <w:rFonts w:ascii="Arial" w:hAnsi="Arial" w:cs="Arial"/>
                <w:b/>
                <w:noProof/>
                <w:color w:val="000000" w:themeColor="text1"/>
                <w:sz w:val="28"/>
              </w:rPr>
            </w:pPr>
            <w:r w:rsidRPr="00B83BC2">
              <w:rPr>
                <w:rFonts w:ascii="Arial" w:hAnsi="Arial" w:cs="Arial"/>
                <w:b/>
                <w:noProof/>
                <w:color w:val="000000" w:themeColor="text1"/>
                <w:sz w:val="28"/>
              </w:rPr>
              <w:t>QUIZ EVENING</w:t>
            </w:r>
            <w:r w:rsidRPr="00B83BC2">
              <w:rPr>
                <w:rFonts w:ascii="Arial" w:hAnsi="Arial" w:cs="Arial"/>
                <w:b/>
                <w:noProof/>
                <w:color w:val="000000" w:themeColor="text1"/>
                <w:sz w:val="28"/>
              </w:rPr>
              <w:br/>
              <w:t>Next Saturday (5</w:t>
            </w:r>
            <w:r w:rsidRPr="00B83BC2">
              <w:rPr>
                <w:rFonts w:ascii="Arial" w:hAnsi="Arial" w:cs="Arial"/>
                <w:b/>
                <w:noProof/>
                <w:color w:val="000000" w:themeColor="text1"/>
                <w:sz w:val="28"/>
                <w:vertAlign w:val="superscript"/>
              </w:rPr>
              <w:t>th</w:t>
            </w:r>
            <w:r w:rsidRPr="00B83BC2">
              <w:rPr>
                <w:rFonts w:ascii="Arial" w:hAnsi="Arial" w:cs="Arial"/>
                <w:b/>
                <w:noProof/>
                <w:color w:val="000000" w:themeColor="text1"/>
                <w:sz w:val="28"/>
              </w:rPr>
              <w:t xml:space="preserve"> July) at 7.00pm in the Church Hall</w:t>
            </w:r>
          </w:p>
          <w:p w:rsidR="00B83BC2" w:rsidRPr="00B83BC2" w:rsidRDefault="00B83BC2" w:rsidP="00B83BC2">
            <w:pPr>
              <w:jc w:val="center"/>
              <w:rPr>
                <w:rFonts w:ascii="Arial" w:hAnsi="Arial" w:cs="Arial"/>
                <w:b/>
                <w:noProof/>
                <w:color w:val="FF0000"/>
                <w:sz w:val="28"/>
              </w:rPr>
            </w:pPr>
            <w:r w:rsidRPr="00B83BC2">
              <w:rPr>
                <w:rFonts w:ascii="Arial" w:hAnsi="Arial" w:cs="Arial"/>
                <w:b/>
                <w:noProof/>
                <w:color w:val="000000" w:themeColor="text1"/>
                <w:sz w:val="28"/>
              </w:rPr>
              <w:t>Admission   £5 includes hot or cold</w:t>
            </w:r>
            <w:r>
              <w:rPr>
                <w:rFonts w:ascii="Arial" w:hAnsi="Arial" w:cs="Arial"/>
                <w:b/>
                <w:noProof/>
                <w:color w:val="FF0000"/>
                <w:sz w:val="28"/>
              </w:rPr>
              <w:t xml:space="preserve"> </w:t>
            </w:r>
            <w:bookmarkStart w:id="0" w:name="_GoBack"/>
            <w:r w:rsidRPr="00B83BC2">
              <w:rPr>
                <w:rFonts w:ascii="Arial" w:hAnsi="Arial" w:cs="Arial"/>
                <w:b/>
                <w:noProof/>
                <w:color w:val="000000" w:themeColor="text1"/>
                <w:sz w:val="28"/>
              </w:rPr>
              <w:t>drinks</w:t>
            </w:r>
            <w:bookmarkEnd w:id="0"/>
          </w:p>
        </w:tc>
        <w:tc>
          <w:tcPr>
            <w:tcW w:w="792" w:type="pct"/>
            <w:gridSpan w:val="2"/>
            <w:tcBorders>
              <w:top w:val="single" w:sz="8" w:space="0" w:color="auto"/>
              <w:bottom w:val="single" w:sz="8" w:space="0" w:color="auto"/>
              <w:right w:val="single" w:sz="8" w:space="0" w:color="auto"/>
            </w:tcBorders>
          </w:tcPr>
          <w:p w:rsidR="00B83BC2" w:rsidRPr="00FD6E9E" w:rsidRDefault="00B83BC2" w:rsidP="00DD2BB0">
            <w:pPr>
              <w:jc w:val="center"/>
              <w:rPr>
                <w:sz w:val="14"/>
              </w:rPr>
            </w:pPr>
          </w:p>
          <w:p w:rsidR="00B83BC2" w:rsidRDefault="00B83BC2" w:rsidP="00DD2BB0">
            <w:pPr>
              <w:jc w:val="center"/>
            </w:pPr>
            <w:r w:rsidRPr="00FD6E9E">
              <w:rPr>
                <w:noProof/>
              </w:rPr>
              <w:drawing>
                <wp:inline distT="0" distB="0" distL="0" distR="0" wp14:anchorId="31E98670" wp14:editId="66D73F11">
                  <wp:extent cx="479093" cy="702860"/>
                  <wp:effectExtent l="19050" t="0" r="0" b="0"/>
                  <wp:docPr id="6" name="Picture 1" descr="MCPE07088_0000[1]"/>
                  <wp:cNvGraphicFramePr/>
                  <a:graphic xmlns:a="http://schemas.openxmlformats.org/drawingml/2006/main">
                    <a:graphicData uri="http://schemas.openxmlformats.org/drawingml/2006/picture">
                      <pic:pic xmlns:pic="http://schemas.openxmlformats.org/drawingml/2006/picture">
                        <pic:nvPicPr>
                          <pic:cNvPr id="1033" name="Picture 35" descr="MCPE07088_0000[1]"/>
                          <pic:cNvPicPr>
                            <a:picLocks noChangeAspect="1" noChangeArrowheads="1"/>
                          </pic:cNvPicPr>
                        </pic:nvPicPr>
                        <pic:blipFill>
                          <a:blip r:embed="rId16"/>
                          <a:srcRect/>
                          <a:stretch>
                            <a:fillRect/>
                          </a:stretch>
                        </pic:blipFill>
                        <pic:spPr bwMode="auto">
                          <a:xfrm>
                            <a:off x="0" y="0"/>
                            <a:ext cx="480069" cy="704292"/>
                          </a:xfrm>
                          <a:prstGeom prst="rect">
                            <a:avLst/>
                          </a:prstGeom>
                          <a:noFill/>
                          <a:ln w="9525">
                            <a:noFill/>
                            <a:miter lim="800000"/>
                            <a:headEnd/>
                            <a:tailEnd/>
                          </a:ln>
                        </pic:spPr>
                      </pic:pic>
                    </a:graphicData>
                  </a:graphic>
                </wp:inline>
              </w:drawing>
            </w:r>
          </w:p>
        </w:tc>
      </w:tr>
    </w:tbl>
    <w:tbl>
      <w:tblPr>
        <w:tblStyle w:val="TableGrid"/>
        <w:tblW w:w="7338" w:type="dxa"/>
        <w:tblLook w:val="04A0" w:firstRow="1" w:lastRow="0" w:firstColumn="1" w:lastColumn="0" w:noHBand="0" w:noVBand="1"/>
      </w:tblPr>
      <w:tblGrid>
        <w:gridCol w:w="7338"/>
      </w:tblGrid>
      <w:tr w:rsidR="00BF4293" w:rsidRPr="00AA4974" w:rsidTr="00BF4293">
        <w:tc>
          <w:tcPr>
            <w:tcW w:w="7338" w:type="dxa"/>
            <w:tcBorders>
              <w:left w:val="nil"/>
              <w:bottom w:val="nil"/>
              <w:right w:val="nil"/>
            </w:tcBorders>
          </w:tcPr>
          <w:p w:rsidR="00BF4293" w:rsidRPr="00BF4293" w:rsidRDefault="001E4B2A" w:rsidP="00CA742E">
            <w:pPr>
              <w:jc w:val="center"/>
              <w:rPr>
                <w:rFonts w:ascii="Cooper Black" w:hAnsi="Cooper Black" w:cs="Arial"/>
                <w:b/>
                <w:bCs/>
                <w:color w:val="FF0000"/>
                <w:sz w:val="36"/>
                <w:szCs w:val="20"/>
                <w:shd w:val="clear" w:color="auto" w:fill="FFFFFF"/>
              </w:rPr>
            </w:pPr>
            <w:r w:rsidRPr="001E4B2A">
              <w:rPr>
                <w:rFonts w:ascii="Cooper Black" w:hAnsi="Cooper Black" w:cs="Arial"/>
                <w:b/>
                <w:bCs/>
                <w:noProof/>
                <w:color w:val="FF0000"/>
                <w:sz w:val="36"/>
                <w:szCs w:val="20"/>
                <w:shd w:val="clear" w:color="auto" w:fill="FFFFFF"/>
              </w:rPr>
              <w:drawing>
                <wp:inline distT="0" distB="0" distL="0" distR="0">
                  <wp:extent cx="1201003" cy="1617260"/>
                  <wp:effectExtent l="0" t="0" r="0" b="0"/>
                  <wp:docPr id="13" name="Picture 1" descr="MC900048037[1]"/>
                  <wp:cNvGraphicFramePr/>
                  <a:graphic xmlns:a="http://schemas.openxmlformats.org/drawingml/2006/main">
                    <a:graphicData uri="http://schemas.openxmlformats.org/drawingml/2006/picture">
                      <pic:pic xmlns:pic="http://schemas.openxmlformats.org/drawingml/2006/picture">
                        <pic:nvPicPr>
                          <pic:cNvPr id="10261" name="Picture 6" descr="MC900048037[1]"/>
                          <pic:cNvPicPr>
                            <a:picLocks noChangeAspect="1" noChangeArrowheads="1"/>
                          </pic:cNvPicPr>
                        </pic:nvPicPr>
                        <pic:blipFill>
                          <a:blip r:embed="rId17"/>
                          <a:srcRect/>
                          <a:stretch>
                            <a:fillRect/>
                          </a:stretch>
                        </pic:blipFill>
                        <pic:spPr bwMode="auto">
                          <a:xfrm>
                            <a:off x="0" y="0"/>
                            <a:ext cx="1202762" cy="1619628"/>
                          </a:xfrm>
                          <a:prstGeom prst="rect">
                            <a:avLst/>
                          </a:prstGeom>
                          <a:noFill/>
                          <a:ln w="9525">
                            <a:noFill/>
                            <a:miter lim="800000"/>
                            <a:headEnd/>
                            <a:tailEnd/>
                          </a:ln>
                        </pic:spPr>
                      </pic:pic>
                    </a:graphicData>
                  </a:graphic>
                </wp:inline>
              </w:drawing>
            </w:r>
          </w:p>
        </w:tc>
      </w:tr>
      <w:tr w:rsidR="001E7B9D" w:rsidRPr="00AA4974" w:rsidTr="0087538A">
        <w:tc>
          <w:tcPr>
            <w:tcW w:w="7338" w:type="dxa"/>
            <w:tcBorders>
              <w:bottom w:val="single" w:sz="4" w:space="0" w:color="auto"/>
            </w:tcBorders>
          </w:tcPr>
          <w:p w:rsidR="00B83BC2" w:rsidRPr="00B83BC2" w:rsidRDefault="00B83BC2" w:rsidP="00CA742E">
            <w:pPr>
              <w:jc w:val="center"/>
              <w:rPr>
                <w:rFonts w:ascii="Cooper Black" w:hAnsi="Cooper Black" w:cs="Arial"/>
                <w:b/>
                <w:bCs/>
                <w:color w:val="000000" w:themeColor="text1"/>
                <w:sz w:val="36"/>
                <w:szCs w:val="20"/>
                <w:u w:val="single"/>
                <w:shd w:val="clear" w:color="auto" w:fill="FFFFFF"/>
              </w:rPr>
            </w:pPr>
          </w:p>
          <w:p w:rsidR="00CA742E" w:rsidRPr="00B83BC2" w:rsidRDefault="00CA742E" w:rsidP="00CA742E">
            <w:pPr>
              <w:jc w:val="center"/>
              <w:rPr>
                <w:rFonts w:ascii="Cooper Black" w:hAnsi="Cooper Black" w:cs="Arial"/>
                <w:b/>
                <w:bCs/>
                <w:color w:val="000000" w:themeColor="text1"/>
                <w:sz w:val="36"/>
                <w:szCs w:val="20"/>
                <w:u w:val="single"/>
                <w:shd w:val="clear" w:color="auto" w:fill="FFFFFF"/>
              </w:rPr>
            </w:pPr>
            <w:r w:rsidRPr="00B83BC2">
              <w:rPr>
                <w:rFonts w:ascii="Cooper Black" w:hAnsi="Cooper Black" w:cs="Arial"/>
                <w:b/>
                <w:bCs/>
                <w:color w:val="000000" w:themeColor="text1"/>
                <w:sz w:val="40"/>
                <w:szCs w:val="20"/>
                <w:u w:val="single"/>
                <w:shd w:val="clear" w:color="auto" w:fill="FFFFFF"/>
              </w:rPr>
              <w:t>From The Vicar</w:t>
            </w:r>
          </w:p>
          <w:p w:rsidR="00CA742E" w:rsidRPr="00B83BC2" w:rsidRDefault="00CA742E" w:rsidP="00CA742E">
            <w:pPr>
              <w:jc w:val="center"/>
              <w:rPr>
                <w:rFonts w:ascii="Cooper Black" w:hAnsi="Cooper Black" w:cs="Arial"/>
                <w:b/>
                <w:bCs/>
                <w:color w:val="000000" w:themeColor="text1"/>
                <w:sz w:val="8"/>
                <w:szCs w:val="8"/>
                <w:u w:val="single"/>
                <w:shd w:val="clear" w:color="auto" w:fill="FFFFFF"/>
              </w:rPr>
            </w:pPr>
          </w:p>
          <w:p w:rsidR="00B83BC2" w:rsidRPr="00B83BC2" w:rsidRDefault="00B83BC2" w:rsidP="00B83BC2">
            <w:pPr>
              <w:rPr>
                <w:rFonts w:ascii="Arial" w:hAnsi="Arial" w:cs="Arial"/>
                <w:color w:val="000000" w:themeColor="text1"/>
              </w:rPr>
            </w:pPr>
          </w:p>
          <w:p w:rsidR="00B83BC2" w:rsidRPr="00B83BC2" w:rsidRDefault="00B83BC2" w:rsidP="00B83BC2">
            <w:pPr>
              <w:rPr>
                <w:rFonts w:ascii="Arial" w:hAnsi="Arial" w:cs="Arial"/>
                <w:color w:val="000000" w:themeColor="text1"/>
              </w:rPr>
            </w:pPr>
            <w:r w:rsidRPr="00B83BC2">
              <w:rPr>
                <w:rFonts w:ascii="Arial" w:hAnsi="Arial" w:cs="Arial"/>
                <w:color w:val="000000" w:themeColor="text1"/>
              </w:rPr>
              <w:t>Welcome to our worship today, on the feast of Saints Peter and Paul.</w:t>
            </w:r>
          </w:p>
          <w:p w:rsidR="00B83BC2" w:rsidRPr="00B83BC2" w:rsidRDefault="00B83BC2" w:rsidP="00B83BC2">
            <w:pPr>
              <w:rPr>
                <w:rFonts w:ascii="Arial" w:hAnsi="Arial" w:cs="Arial"/>
                <w:color w:val="000000" w:themeColor="text1"/>
              </w:rPr>
            </w:pPr>
          </w:p>
          <w:p w:rsidR="00B83BC2" w:rsidRPr="00B83BC2" w:rsidRDefault="00B83BC2" w:rsidP="00B83BC2">
            <w:pPr>
              <w:rPr>
                <w:rFonts w:ascii="Arial" w:hAnsi="Arial" w:cs="Arial"/>
                <w:color w:val="000000" w:themeColor="text1"/>
              </w:rPr>
            </w:pPr>
            <w:r w:rsidRPr="00B83BC2">
              <w:rPr>
                <w:rFonts w:ascii="Arial" w:hAnsi="Arial" w:cs="Arial"/>
                <w:color w:val="000000" w:themeColor="text1"/>
              </w:rPr>
              <w:t>It’s unusual to keep a saints’ day on a Sunday-usually Sunday is reserved for the focus on the Resurrection of Jesus, and of course we retain that, but now and then it can be done, often at a church’s patronal festival -the day when the saint of a church (in our case St Aidan) is commemorated. Sometimes if a feast of the Virgin Mary falls on a Sunday this can be used, and for the apostles, Blessed Joseph Spouse of Mary, and John the Baptist.</w:t>
            </w:r>
          </w:p>
          <w:p w:rsidR="00B83BC2" w:rsidRPr="00B83BC2" w:rsidRDefault="00B83BC2" w:rsidP="00B83BC2">
            <w:pPr>
              <w:rPr>
                <w:rFonts w:ascii="Arial" w:hAnsi="Arial" w:cs="Arial"/>
                <w:color w:val="000000" w:themeColor="text1"/>
              </w:rPr>
            </w:pPr>
          </w:p>
          <w:p w:rsidR="00B83BC2" w:rsidRPr="00B83BC2" w:rsidRDefault="00B83BC2" w:rsidP="00B83BC2">
            <w:pPr>
              <w:rPr>
                <w:rFonts w:ascii="Arial" w:hAnsi="Arial" w:cs="Arial"/>
                <w:color w:val="000000" w:themeColor="text1"/>
              </w:rPr>
            </w:pPr>
            <w:r w:rsidRPr="00B83BC2">
              <w:rPr>
                <w:rFonts w:ascii="Arial" w:hAnsi="Arial" w:cs="Arial"/>
                <w:color w:val="000000" w:themeColor="text1"/>
              </w:rPr>
              <w:t>So today we remember Peter and Paul, whose combined impact on the development of the Christian faith is almost incalculable; between them they engaged in valuable missionary work alongside other apostles and early Christians-it is thought that the Gospel of Mark is basically a set of Peter’s sermon notes that Mark hurriedly scribbled down as he travelled with Peter’s missionary party from place to place, telling people about the life of Jesus, the Son of God.</w:t>
            </w:r>
          </w:p>
          <w:p w:rsidR="00B83BC2" w:rsidRPr="00B83BC2" w:rsidRDefault="00B83BC2" w:rsidP="00B83BC2">
            <w:pPr>
              <w:rPr>
                <w:rFonts w:ascii="Arial" w:hAnsi="Arial" w:cs="Arial"/>
                <w:color w:val="000000" w:themeColor="text1"/>
              </w:rPr>
            </w:pPr>
            <w:r w:rsidRPr="00B83BC2">
              <w:rPr>
                <w:rFonts w:ascii="Arial" w:hAnsi="Arial" w:cs="Arial"/>
                <w:color w:val="000000" w:themeColor="text1"/>
              </w:rPr>
              <w:t xml:space="preserve">In the case of Paul, we have </w:t>
            </w:r>
            <w:proofErr w:type="gramStart"/>
            <w:r w:rsidRPr="00B83BC2">
              <w:rPr>
                <w:rFonts w:ascii="Arial" w:hAnsi="Arial" w:cs="Arial"/>
                <w:color w:val="000000" w:themeColor="text1"/>
              </w:rPr>
              <w:t>an</w:t>
            </w:r>
            <w:proofErr w:type="gramEnd"/>
            <w:r w:rsidRPr="00B83BC2">
              <w:rPr>
                <w:rFonts w:ascii="Arial" w:hAnsi="Arial" w:cs="Arial"/>
                <w:color w:val="000000" w:themeColor="text1"/>
              </w:rPr>
              <w:t xml:space="preserve"> treasury of early Christian writing on </w:t>
            </w:r>
            <w:r w:rsidRPr="00B83BC2">
              <w:rPr>
                <w:rFonts w:ascii="Arial" w:hAnsi="Arial" w:cs="Arial"/>
                <w:i/>
                <w:color w:val="000000" w:themeColor="text1"/>
              </w:rPr>
              <w:t>how</w:t>
            </w:r>
            <w:r w:rsidRPr="00B83BC2">
              <w:rPr>
                <w:rFonts w:ascii="Arial" w:hAnsi="Arial" w:cs="Arial"/>
                <w:color w:val="000000" w:themeColor="text1"/>
              </w:rPr>
              <w:t xml:space="preserve"> the Christian life can be lived, how we may view our lives and the world around us, in the new light of Christ.</w:t>
            </w:r>
          </w:p>
          <w:p w:rsidR="00B83BC2" w:rsidRPr="00B83BC2" w:rsidRDefault="00B83BC2" w:rsidP="00B83BC2">
            <w:pPr>
              <w:rPr>
                <w:rFonts w:ascii="Arial" w:hAnsi="Arial" w:cs="Arial"/>
                <w:color w:val="000000" w:themeColor="text1"/>
              </w:rPr>
            </w:pPr>
          </w:p>
          <w:p w:rsidR="00B83BC2" w:rsidRPr="00B83BC2" w:rsidRDefault="00B83BC2" w:rsidP="00B83BC2">
            <w:pPr>
              <w:rPr>
                <w:rFonts w:ascii="Arial" w:hAnsi="Arial" w:cs="Arial"/>
                <w:color w:val="000000" w:themeColor="text1"/>
              </w:rPr>
            </w:pPr>
            <w:r w:rsidRPr="00B83BC2">
              <w:rPr>
                <w:rFonts w:ascii="Arial" w:hAnsi="Arial" w:cs="Arial"/>
                <w:color w:val="000000" w:themeColor="text1"/>
              </w:rPr>
              <w:t xml:space="preserve">In our deanery we have two churches dedicated to </w:t>
            </w:r>
            <w:proofErr w:type="spellStart"/>
            <w:r w:rsidRPr="00B83BC2">
              <w:rPr>
                <w:rFonts w:ascii="Arial" w:hAnsi="Arial" w:cs="Arial"/>
                <w:color w:val="000000" w:themeColor="text1"/>
              </w:rPr>
              <w:t>Ss</w:t>
            </w:r>
            <w:proofErr w:type="spellEnd"/>
            <w:r w:rsidRPr="00B83BC2">
              <w:rPr>
                <w:rFonts w:ascii="Arial" w:hAnsi="Arial" w:cs="Arial"/>
                <w:color w:val="000000" w:themeColor="text1"/>
              </w:rPr>
              <w:t xml:space="preserve"> Peter and Paul- Milton and </w:t>
            </w:r>
            <w:proofErr w:type="spellStart"/>
            <w:r w:rsidRPr="00B83BC2">
              <w:rPr>
                <w:rFonts w:ascii="Arial" w:hAnsi="Arial" w:cs="Arial"/>
                <w:color w:val="000000" w:themeColor="text1"/>
              </w:rPr>
              <w:t>Shorne</w:t>
            </w:r>
            <w:proofErr w:type="spellEnd"/>
            <w:r w:rsidRPr="00B83BC2">
              <w:rPr>
                <w:rFonts w:ascii="Arial" w:hAnsi="Arial" w:cs="Arial"/>
                <w:color w:val="000000" w:themeColor="text1"/>
              </w:rPr>
              <w:t>. Let’s pray for those parishes today, and for their clergy, Graham and Ted.</w:t>
            </w:r>
          </w:p>
          <w:p w:rsidR="00B83BC2" w:rsidRPr="00B83BC2" w:rsidRDefault="00B83BC2" w:rsidP="00B83BC2">
            <w:pPr>
              <w:rPr>
                <w:rFonts w:ascii="Arial" w:hAnsi="Arial" w:cs="Arial"/>
                <w:color w:val="000000" w:themeColor="text1"/>
              </w:rPr>
            </w:pPr>
          </w:p>
          <w:p w:rsidR="00B83BC2" w:rsidRPr="00B83BC2" w:rsidRDefault="00B83BC2" w:rsidP="00B83BC2">
            <w:pPr>
              <w:rPr>
                <w:rFonts w:ascii="Arial" w:hAnsi="Arial" w:cs="Arial"/>
                <w:i/>
                <w:color w:val="000000" w:themeColor="text1"/>
              </w:rPr>
            </w:pPr>
            <w:r w:rsidRPr="00B83BC2">
              <w:rPr>
                <w:rFonts w:ascii="Arial" w:hAnsi="Arial" w:cs="Arial"/>
                <w:i/>
                <w:color w:val="000000" w:themeColor="text1"/>
              </w:rPr>
              <w:t>Blessings,</w:t>
            </w:r>
          </w:p>
          <w:p w:rsidR="00B83BC2" w:rsidRPr="00B83BC2" w:rsidRDefault="00B83BC2" w:rsidP="00B83BC2">
            <w:pPr>
              <w:rPr>
                <w:rFonts w:ascii="Arial" w:hAnsi="Arial" w:cs="Arial"/>
                <w:i/>
                <w:color w:val="000000" w:themeColor="text1"/>
              </w:rPr>
            </w:pPr>
          </w:p>
          <w:p w:rsidR="00B83BC2" w:rsidRPr="00B83BC2" w:rsidRDefault="00B83BC2" w:rsidP="00B83BC2">
            <w:pPr>
              <w:rPr>
                <w:rFonts w:ascii="Arial" w:hAnsi="Arial" w:cs="Arial"/>
                <w:i/>
                <w:color w:val="000000" w:themeColor="text1"/>
              </w:rPr>
            </w:pPr>
            <w:r w:rsidRPr="00B83BC2">
              <w:rPr>
                <w:rFonts w:ascii="Arial" w:hAnsi="Arial" w:cs="Arial"/>
                <w:i/>
                <w:color w:val="000000" w:themeColor="text1"/>
              </w:rPr>
              <w:t>Fr Michael</w:t>
            </w:r>
          </w:p>
          <w:p w:rsidR="00756DAB" w:rsidRPr="00B83BC2" w:rsidRDefault="00756DAB" w:rsidP="00D53D5F">
            <w:pPr>
              <w:rPr>
                <w:rFonts w:ascii="Arial" w:hAnsi="Arial" w:cs="Arial"/>
                <w:i/>
                <w:color w:val="000000" w:themeColor="text1"/>
              </w:rPr>
            </w:pP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5875-B546-43B4-863A-5D187485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1140</Words>
  <Characters>6580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2025-06-25T07:02:00Z</cp:lastPrinted>
  <dcterms:created xsi:type="dcterms:W3CDTF">2025-06-25T07:13:00Z</dcterms:created>
  <dcterms:modified xsi:type="dcterms:W3CDTF">2025-06-25T07:13:00Z</dcterms:modified>
</cp:coreProperties>
</file>